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8E43ED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Default="008738EB">
      <w:pPr>
        <w:pStyle w:val="Heading1"/>
        <w:rPr>
          <w:rFonts w:cs="Times New Roman"/>
        </w:rPr>
      </w:pPr>
      <w:r>
        <w:rPr>
          <w:rFonts w:cs="Times New Roman"/>
        </w:rPr>
        <w:t>Annual Treasurer’s Report</w:t>
      </w:r>
    </w:p>
    <w:p w:rsidR="008738EB" w:rsidRDefault="00903D23">
      <w:pPr>
        <w:pStyle w:val="Heading1"/>
        <w:rPr>
          <w:rFonts w:cs="Times New Roman"/>
        </w:rPr>
      </w:pPr>
      <w:r>
        <w:rPr>
          <w:rFonts w:cs="Times New Roman"/>
        </w:rPr>
        <w:t>2013-2014</w:t>
      </w:r>
    </w:p>
    <w:p w:rsidR="008738EB" w:rsidRDefault="008738EB">
      <w:pPr>
        <w:pStyle w:val="Title"/>
      </w:pPr>
    </w:p>
    <w:p w:rsidR="008738EB" w:rsidRDefault="008738EB">
      <w:pPr>
        <w:pStyle w:val="Title"/>
        <w:jc w:val="left"/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Objectives: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annual budget and fiscal policy recommendations.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and present a Treasurer’s Report at Executive Board and membership meetings.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Deposit collected dues and other income.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Maintain checkbook, credit card, bank account and all expenditure and income records.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Receive and pay bills.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Compile MDMLG annual expense report.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Provide necessary materials to auditor.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Accomplishments: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Provided the organization’s yearly projected budget.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Prepared Treasure</w:t>
      </w:r>
      <w:r w:rsidR="00903D23">
        <w:rPr>
          <w:rFonts w:cs="Times New Roman"/>
        </w:rPr>
        <w:t>r’s report quarterly</w:t>
      </w:r>
      <w:r>
        <w:rPr>
          <w:rFonts w:cs="Times New Roman"/>
        </w:rPr>
        <w:t>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Paid bills and reimbursements.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Deposited dues and other income.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Maintained checkbook and records of committee expenditures.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MDMLG’s IRS Form 990-N was electronically submitted and accepted on 3/4/2013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:rsidR="008738EB" w:rsidRDefault="008738EB">
      <w:pPr>
        <w:rPr>
          <w:rFonts w:cs="Times New Roman"/>
        </w:rPr>
      </w:pPr>
      <w:r>
        <w:rPr>
          <w:rFonts w:cs="Times New Roman"/>
        </w:rPr>
        <w:t>Donna Marshall, Treasurer</w:t>
      </w:r>
    </w:p>
    <w:p w:rsidR="008738EB" w:rsidRDefault="00903D23">
      <w:pPr>
        <w:rPr>
          <w:rFonts w:cs="Times New Roman"/>
        </w:rPr>
      </w:pPr>
      <w:r>
        <w:rPr>
          <w:rFonts w:cs="Times New Roman"/>
        </w:rPr>
        <w:t>June 10, 2014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B"/>
    <w:rsid w:val="00103D23"/>
    <w:rsid w:val="00445D00"/>
    <w:rsid w:val="008738EB"/>
    <w:rsid w:val="008E43ED"/>
    <w:rsid w:val="009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Marilyn S. Kostrzewski</dc:creator>
  <cp:lastModifiedBy>reidv</cp:lastModifiedBy>
  <cp:revision>2</cp:revision>
  <cp:lastPrinted>2014-06-17T13:53:00Z</cp:lastPrinted>
  <dcterms:created xsi:type="dcterms:W3CDTF">2014-06-17T13:53:00Z</dcterms:created>
  <dcterms:modified xsi:type="dcterms:W3CDTF">2014-06-17T13:53:00Z</dcterms:modified>
</cp:coreProperties>
</file>